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BE82" w14:textId="77777777" w:rsidR="009C0FB4" w:rsidRDefault="009C0FB4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665"/>
        <w:gridCol w:w="2175"/>
        <w:gridCol w:w="4830"/>
      </w:tblGrid>
      <w:tr w:rsidR="009C0FB4" w14:paraId="4BB2A17E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3B5F" w14:textId="77777777" w:rsidR="009C0FB4" w:rsidRDefault="009F370D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Intercultural Greek Council</w:t>
            </w:r>
          </w:p>
          <w:p w14:paraId="3576838E" w14:textId="77777777" w:rsidR="009C0FB4" w:rsidRDefault="009F370D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4</w:t>
            </w:r>
          </w:p>
          <w:p w14:paraId="1EA1A279" w14:textId="77777777" w:rsidR="009C0FB4" w:rsidRDefault="009F370D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10/3/2022 at 6pm</w:t>
            </w:r>
          </w:p>
          <w:p w14:paraId="39E2C52A" w14:textId="77777777" w:rsidR="009C0FB4" w:rsidRDefault="009F370D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  <w:tr w:rsidR="009C0FB4" w14:paraId="19993B93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3252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Call to order</w:t>
            </w:r>
          </w:p>
        </w:tc>
      </w:tr>
      <w:tr w:rsidR="009C0FB4" w14:paraId="5D57ADA2" w14:textId="77777777">
        <w:trPr>
          <w:trHeight w:val="440"/>
        </w:trPr>
        <w:tc>
          <w:tcPr>
            <w:tcW w:w="10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2A54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Preamble: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We, the Intercultural Greek Council, existing as a regulatory body, which respects and honors the self-determination of all member organizations, shall promote collaboration, unification, awareness, and empowerment of all recognized Intercultural fraternities and sororities, equally, at the Johns Hopkins University.</w:t>
            </w:r>
          </w:p>
        </w:tc>
      </w:tr>
      <w:tr w:rsidR="009C0FB4" w14:paraId="13EDB637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06E2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Attendance</w:t>
            </w:r>
          </w:p>
        </w:tc>
      </w:tr>
      <w:tr w:rsidR="009C0FB4" w14:paraId="32367025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129B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Present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87BE" w14:textId="27955E9B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C0FB4" w14:paraId="59D33596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1979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Past Week</w:t>
            </w:r>
          </w:p>
        </w:tc>
      </w:tr>
      <w:tr w:rsidR="009C0FB4" w14:paraId="3DFCCBD4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946F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311B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96ED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9C0FB4" w14:paraId="5D2C8D4D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53AB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New agenda format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7DD1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Following a minutes-style format, agendas should be easier to follow!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ABB1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4EE37EA6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A150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Yard Fest</w:t>
            </w:r>
          </w:p>
          <w:p w14:paraId="517A2179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9/30 at 7pm on Gilman Steps/Commons Ballrooms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0DA0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Thank you for being flexible with moving indoors due to weather. Hopefully, next year’s Yard Fest can take place outside and start the Gilman steps tradition.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97D4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499EFC86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8FF5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61D2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Incredible night of Greek unity at Yard Fest and Final Fridays. Great job to all performers!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E884" w14:textId="77777777" w:rsidR="009C0FB4" w:rsidRDefault="009C0FB4" w:rsidP="00976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0C6D64EE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8215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Items to Address</w:t>
            </w:r>
          </w:p>
        </w:tc>
      </w:tr>
      <w:tr w:rsidR="009C0FB4" w14:paraId="6A53C3E2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B755" w14:textId="77777777" w:rsidR="009C0FB4" w:rsidRDefault="009F37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0C8C" w14:textId="77777777" w:rsidR="009C0FB4" w:rsidRDefault="009F37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3A70" w14:textId="77777777" w:rsidR="009C0FB4" w:rsidRDefault="009F37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9C0FB4" w14:paraId="0B5439F6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B634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IGC Dues</w:t>
            </w:r>
          </w:p>
          <w:p w14:paraId="3FF0C175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Original deadline: 10/3</w:t>
            </w:r>
          </w:p>
          <w:p w14:paraId="123A73CF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New deadline: 10/5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9788E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$10/member, submitted as a single payment for entire org on </w:t>
            </w:r>
            <w:proofErr w:type="spellStart"/>
            <w:r>
              <w:rPr>
                <w:rFonts w:ascii="Georgia" w:eastAsia="Georgia" w:hAnsi="Georgia" w:cs="Georgia"/>
              </w:rPr>
              <w:t>CampusGroups</w:t>
            </w:r>
            <w:proofErr w:type="spellEnd"/>
            <w:r>
              <w:rPr>
                <w:rFonts w:ascii="Georgia" w:eastAsia="Georgia" w:hAnsi="Georgia" w:cs="Georgia"/>
              </w:rPr>
              <w:t>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1EB7" w14:textId="77777777" w:rsidR="009C0FB4" w:rsidRDefault="009C0FB4" w:rsidP="00976D3B">
            <w:pPr>
              <w:widowControl w:val="0"/>
              <w:spacing w:line="240" w:lineRule="auto"/>
              <w:ind w:left="360"/>
              <w:rPr>
                <w:rFonts w:ascii="Georgia" w:eastAsia="Georgia" w:hAnsi="Georgia" w:cs="Georgia"/>
              </w:rPr>
            </w:pPr>
          </w:p>
        </w:tc>
      </w:tr>
      <w:tr w:rsidR="009C0FB4" w14:paraId="577A98F3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3FED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2B5B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Since the event was opened last week, </w:t>
            </w:r>
            <w:proofErr w:type="spellStart"/>
            <w:r>
              <w:rPr>
                <w:rFonts w:ascii="Georgia" w:eastAsia="Georgia" w:hAnsi="Georgia" w:cs="Georgia"/>
              </w:rPr>
              <w:t>eboard</w:t>
            </w:r>
            <w:proofErr w:type="spellEnd"/>
            <w:r>
              <w:rPr>
                <w:rFonts w:ascii="Georgia" w:eastAsia="Georgia" w:hAnsi="Georgia" w:cs="Georgia"/>
              </w:rPr>
              <w:t xml:space="preserve"> will extend the deadline to Wednesday, 10/5. If that poses an issue, stay after GBM.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2E1C" w14:textId="285B24B8" w:rsidR="009C0FB4" w:rsidRDefault="009C0FB4" w:rsidP="00976D3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1C63AA48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85A3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Casino Night</w:t>
            </w:r>
          </w:p>
          <w:p w14:paraId="66F56C25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11/5 at 7pm in Scott-Bates Ballrooms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AE8A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OPEN TO ALL!!</w:t>
            </w:r>
          </w:p>
          <w:p w14:paraId="492EE1F0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Night of food, games, cocktail dress.</w:t>
            </w:r>
          </w:p>
          <w:p w14:paraId="269E8D21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Planned games:</w:t>
            </w:r>
          </w:p>
          <w:p w14:paraId="2B98F5C5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Blackjack</w:t>
            </w:r>
          </w:p>
          <w:p w14:paraId="261944AF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- Poker</w:t>
            </w:r>
          </w:p>
          <w:p w14:paraId="326CB74E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Spades</w:t>
            </w:r>
          </w:p>
          <w:p w14:paraId="0FC0FAFD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Dominos</w:t>
            </w:r>
          </w:p>
          <w:p w14:paraId="7969729B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Dou </w:t>
            </w:r>
            <w:proofErr w:type="spellStart"/>
            <w:r>
              <w:rPr>
                <w:rFonts w:ascii="Georgia" w:eastAsia="Georgia" w:hAnsi="Georgia" w:cs="Georgia"/>
              </w:rPr>
              <w:t>dizhu</w:t>
            </w:r>
            <w:proofErr w:type="spellEnd"/>
            <w:r>
              <w:rPr>
                <w:rFonts w:ascii="Georgia" w:eastAsia="Georgia" w:hAnsi="Georgia" w:cs="Georgia"/>
              </w:rPr>
              <w:t>/fighting the landlord</w:t>
            </w:r>
          </w:p>
          <w:p w14:paraId="5D5E9513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Mahjong</w:t>
            </w:r>
          </w:p>
          <w:p w14:paraId="1089E1FB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$10 tickets include raffle entries.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1920" w14:textId="4B9C7A77" w:rsidR="009C0FB4" w:rsidRDefault="009C0FB4" w:rsidP="00976D3B">
            <w:pPr>
              <w:widowControl w:val="0"/>
              <w:spacing w:line="240" w:lineRule="auto"/>
              <w:ind w:left="720"/>
              <w:rPr>
                <w:rFonts w:ascii="Georgia" w:eastAsia="Georgia" w:hAnsi="Georgia" w:cs="Georgia"/>
              </w:rPr>
            </w:pPr>
          </w:p>
        </w:tc>
      </w:tr>
      <w:tr w:rsidR="009C0FB4" w14:paraId="6D7E908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54D6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B76ED" w14:textId="77777777" w:rsidR="009C0FB4" w:rsidRDefault="00976D3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hyperlink r:id="rId5">
              <w:r w:rsidR="009F370D">
                <w:rPr>
                  <w:rFonts w:ascii="Georgia" w:eastAsia="Georgia" w:hAnsi="Georgia" w:cs="Georgia"/>
                  <w:color w:val="1155CC"/>
                  <w:u w:val="single"/>
                </w:rPr>
                <w:t>Flyer</w:t>
              </w:r>
            </w:hyperlink>
            <w:r w:rsidR="009F370D">
              <w:rPr>
                <w:rFonts w:ascii="Georgia" w:eastAsia="Georgia" w:hAnsi="Georgia" w:cs="Georgia"/>
              </w:rPr>
              <w:t xml:space="preserve"> discussion/feedback</w:t>
            </w:r>
          </w:p>
          <w:p w14:paraId="497E2C20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(Sent with agenda on 10/2)</w:t>
            </w:r>
          </w:p>
          <w:p w14:paraId="086FB327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Send any additional comments to delegates </w:t>
            </w:r>
            <w:proofErr w:type="spellStart"/>
            <w:r>
              <w:rPr>
                <w:rFonts w:ascii="Georgia" w:eastAsia="Georgia" w:hAnsi="Georgia" w:cs="Georgia"/>
              </w:rPr>
              <w:t>Groupme</w:t>
            </w:r>
            <w:proofErr w:type="spellEnd"/>
            <w:r>
              <w:rPr>
                <w:rFonts w:ascii="Georgia" w:eastAsia="Georgia" w:hAnsi="Georgia" w:cs="Georgia"/>
              </w:rPr>
              <w:t xml:space="preserve">, necessary edits will be </w:t>
            </w:r>
            <w:proofErr w:type="gramStart"/>
            <w:r>
              <w:rPr>
                <w:rFonts w:ascii="Georgia" w:eastAsia="Georgia" w:hAnsi="Georgia" w:cs="Georgia"/>
              </w:rPr>
              <w:t>made</w:t>
            </w:r>
            <w:proofErr w:type="gramEnd"/>
            <w:r>
              <w:rPr>
                <w:rFonts w:ascii="Georgia" w:eastAsia="Georgia" w:hAnsi="Georgia" w:cs="Georgia"/>
              </w:rPr>
              <w:t xml:space="preserve"> and final draft will be sent next week so all orgs can get necessary approval (since letters are present on flyer).</w:t>
            </w:r>
          </w:p>
          <w:p w14:paraId="40388562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Commentary that is solely disagreeing with the overall aesthetic may not be taken into consideration.</w:t>
            </w:r>
          </w:p>
          <w:p w14:paraId="5361CC81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Certain logos (LEED office, the Hop, etc.) will need to be added to the bottom of the flyer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8F04" w14:textId="4D12F5FB" w:rsidR="009C0FB4" w:rsidRDefault="009F370D" w:rsidP="00976D3B">
            <w:pPr>
              <w:widowControl w:val="0"/>
              <w:spacing w:line="240" w:lineRule="auto"/>
              <w:ind w:left="7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9C0FB4" w14:paraId="0AC4027C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540E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670A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Teams:</w:t>
            </w:r>
          </w:p>
          <w:p w14:paraId="3FCACF30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Food (Nichole DST)</w:t>
            </w:r>
          </w:p>
          <w:p w14:paraId="627B3522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Budget (</w:t>
            </w:r>
            <w:proofErr w:type="spellStart"/>
            <w:r>
              <w:rPr>
                <w:rFonts w:ascii="Georgia" w:eastAsia="Georgia" w:hAnsi="Georgia" w:cs="Georgia"/>
              </w:rPr>
              <w:t>Gurjot</w:t>
            </w:r>
            <w:proofErr w:type="spellEnd"/>
            <w:r>
              <w:rPr>
                <w:rFonts w:ascii="Georgia" w:eastAsia="Georgia" w:hAnsi="Georgia" w:cs="Georgia"/>
              </w:rPr>
              <w:t xml:space="preserve"> DXP)</w:t>
            </w:r>
          </w:p>
          <w:p w14:paraId="2BB24B3E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Decor (Tai DST)</w:t>
            </w:r>
          </w:p>
          <w:p w14:paraId="71FD66F5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Publicity (Catalina LPC)</w:t>
            </w:r>
          </w:p>
          <w:p w14:paraId="2163B240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Entertainment (Siena SIA)</w:t>
            </w:r>
          </w:p>
          <w:p w14:paraId="08BA14CC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Level of commitment: virtually meet max 4 times and help day-of with setup/decor.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6A05" w14:textId="6B737459" w:rsidR="009C0FB4" w:rsidRDefault="009F370D" w:rsidP="00976D3B">
            <w:pPr>
              <w:widowControl w:val="0"/>
              <w:spacing w:line="240" w:lineRule="auto"/>
              <w:ind w:left="7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9C0FB4" w14:paraId="2774CEE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F929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5084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Tell your chapters about the teams that are seeking signups and we will send a form in the next week.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C1C1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12D1AE20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11EF9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Community service attendance requirement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07C1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Eboard</w:t>
            </w:r>
            <w:proofErr w:type="spellEnd"/>
            <w:r>
              <w:rPr>
                <w:rFonts w:ascii="Georgia" w:eastAsia="Georgia" w:hAnsi="Georgia" w:cs="Georgia"/>
              </w:rPr>
              <w:t xml:space="preserve"> proposed requirement: </w:t>
            </w:r>
          </w:p>
          <w:p w14:paraId="77FC5405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X% of chapter members need to attend a community service opportunity at some point in the semester.</w:t>
            </w:r>
          </w:p>
        </w:tc>
        <w:tc>
          <w:tcPr>
            <w:tcW w:w="4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0CF7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60C22350" w14:textId="77777777" w:rsidR="009C0FB4" w:rsidRDefault="009C0FB4">
            <w:pPr>
              <w:widowControl w:val="0"/>
              <w:spacing w:line="240" w:lineRule="auto"/>
              <w:ind w:left="1440"/>
              <w:rPr>
                <w:rFonts w:ascii="Georgia" w:eastAsia="Georgia" w:hAnsi="Georgia" w:cs="Georgia"/>
              </w:rPr>
            </w:pPr>
          </w:p>
        </w:tc>
      </w:tr>
      <w:tr w:rsidR="009C0FB4" w14:paraId="635E195E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B0FC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5F3A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Justification: There will be many small-scale opportunities within walking distance of JHU. </w:t>
            </w:r>
          </w:p>
          <w:p w14:paraId="3EB5304D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See examples </w:t>
            </w:r>
            <w:hyperlink r:id="rId6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>.</w:t>
            </w:r>
          </w:p>
        </w:tc>
        <w:tc>
          <w:tcPr>
            <w:tcW w:w="4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DA1B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0BDCC0B6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2A01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2FB3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Other suggestions?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9681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2C94A3F9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C489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Event attendance requirement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7B02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Eboard</w:t>
            </w:r>
            <w:proofErr w:type="spellEnd"/>
            <w:r>
              <w:rPr>
                <w:rFonts w:ascii="Georgia" w:eastAsia="Georgia" w:hAnsi="Georgia" w:cs="Georgia"/>
              </w:rPr>
              <w:t xml:space="preserve"> proposed requirement:</w:t>
            </w:r>
          </w:p>
          <w:p w14:paraId="315CE141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Y% of chapter members need to attend every IGC-hosted event in the semester.</w:t>
            </w:r>
          </w:p>
        </w:tc>
        <w:tc>
          <w:tcPr>
            <w:tcW w:w="4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1991" w14:textId="47437630" w:rsidR="009C0FB4" w:rsidRDefault="009C0FB4">
            <w:pPr>
              <w:widowControl w:val="0"/>
              <w:spacing w:line="240" w:lineRule="auto"/>
              <w:ind w:left="720"/>
              <w:rPr>
                <w:rFonts w:ascii="Georgia" w:eastAsia="Georgia" w:hAnsi="Georgia" w:cs="Georgia"/>
              </w:rPr>
            </w:pPr>
          </w:p>
        </w:tc>
      </w:tr>
      <w:tr w:rsidR="009C0FB4" w14:paraId="3DE88E29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4832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7D9B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Justification: IGC only hosts a few events every semester, and they are </w:t>
            </w:r>
            <w:r>
              <w:rPr>
                <w:rFonts w:ascii="Georgia" w:eastAsia="Georgia" w:hAnsi="Georgia" w:cs="Georgia"/>
              </w:rPr>
              <w:lastRenderedPageBreak/>
              <w:t>designed for all members to attend.</w:t>
            </w:r>
          </w:p>
        </w:tc>
        <w:tc>
          <w:tcPr>
            <w:tcW w:w="4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7C2C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469A538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7D22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4AB4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Other suggestions?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D4ED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1F244CCA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1EB1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Takeover Tuesdays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374E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Next takeover: LPC on 10/11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7E5B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52997B07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B228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FSL Items</w:t>
            </w:r>
          </w:p>
        </w:tc>
      </w:tr>
      <w:tr w:rsidR="009C0FB4" w14:paraId="2CE9853F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94DB" w14:textId="77777777" w:rsidR="009C0FB4" w:rsidRDefault="009F37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832D" w14:textId="77777777" w:rsidR="009C0FB4" w:rsidRDefault="009F37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4B97" w14:textId="77777777" w:rsidR="009C0FB4" w:rsidRDefault="009F37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9C0FB4" w14:paraId="744EA0B8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8DDE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382B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9E24" w14:textId="77777777" w:rsidR="009C0FB4" w:rsidRDefault="009C0FB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3E3B3435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A44A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FSL Advisor Job Opening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5EA9" w14:textId="77777777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(From last week) Calvin will be hiring two advisors and is seeking feedback on what organizations think role should look like.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4094" w14:textId="65341359" w:rsidR="00976D3B" w:rsidRDefault="00976D3B" w:rsidP="00976D3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D2136AC" w14:textId="0219F305" w:rsidR="009C0FB4" w:rsidRDefault="009F370D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9C0FB4" w14:paraId="6726EBCD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B94A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Final Discussion</w:t>
            </w:r>
          </w:p>
        </w:tc>
      </w:tr>
      <w:tr w:rsidR="009C0FB4" w14:paraId="343CA48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FFD9" w14:textId="77777777" w:rsidR="009C0FB4" w:rsidRDefault="009F37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1109" w14:textId="77777777" w:rsidR="009C0FB4" w:rsidRDefault="009F37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3AA5" w14:textId="77777777" w:rsidR="009C0FB4" w:rsidRDefault="009F370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9C0FB4" w14:paraId="0D60FFF5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F488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Questions/concerns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CF0F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617E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05910730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2408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Chapter Announcements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326E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Organization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7289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E409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Date/Time/Location/Information</w:t>
            </w:r>
          </w:p>
        </w:tc>
      </w:tr>
      <w:tr w:rsidR="009C0FB4" w14:paraId="3F465CD5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6EB7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37C1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8F59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37EE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32B22254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43A23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13A0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C2D5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39D4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6BD7A998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BFB6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A918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E0DA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CA96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03025617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198A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9D92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CD18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F080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212A4E8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5FF0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3AC8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C4CB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F688B" w14:textId="77777777" w:rsidR="009C0FB4" w:rsidRDefault="009C0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9C0FB4" w14:paraId="75A55074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3795" w14:textId="77777777" w:rsidR="009C0FB4" w:rsidRDefault="009F3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Adjourn</w:t>
            </w:r>
          </w:p>
        </w:tc>
      </w:tr>
      <w:tr w:rsidR="009C0FB4" w14:paraId="7CFABD3B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5FC2" w14:textId="77777777" w:rsidR="009C0FB4" w:rsidRDefault="009F370D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Next Meeting:</w:t>
            </w:r>
          </w:p>
          <w:p w14:paraId="0FC28BCB" w14:textId="77777777" w:rsidR="009C0FB4" w:rsidRDefault="009F370D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5</w:t>
            </w:r>
          </w:p>
          <w:p w14:paraId="357996F4" w14:textId="77777777" w:rsidR="009C0FB4" w:rsidRDefault="009F370D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10/10/2022 at 6pm</w:t>
            </w:r>
          </w:p>
          <w:p w14:paraId="14A0EEED" w14:textId="77777777" w:rsidR="009C0FB4" w:rsidRDefault="009F370D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</w:tbl>
    <w:p w14:paraId="3A3A770C" w14:textId="77777777" w:rsidR="009C0FB4" w:rsidRDefault="009C0FB4">
      <w:pPr>
        <w:rPr>
          <w:rFonts w:ascii="Georgia" w:eastAsia="Georgia" w:hAnsi="Georgia" w:cs="Georgia"/>
          <w:sz w:val="24"/>
          <w:szCs w:val="24"/>
        </w:rPr>
      </w:pPr>
    </w:p>
    <w:sectPr w:rsidR="009C0FB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BC4"/>
    <w:multiLevelType w:val="multilevel"/>
    <w:tmpl w:val="290C13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771C23"/>
    <w:multiLevelType w:val="multilevel"/>
    <w:tmpl w:val="2FB0BE36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444673D8"/>
    <w:multiLevelType w:val="multilevel"/>
    <w:tmpl w:val="F81E32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BF1948"/>
    <w:multiLevelType w:val="multilevel"/>
    <w:tmpl w:val="504846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3E1E69"/>
    <w:multiLevelType w:val="multilevel"/>
    <w:tmpl w:val="A41069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82332C"/>
    <w:multiLevelType w:val="multilevel"/>
    <w:tmpl w:val="B60671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DD74576"/>
    <w:multiLevelType w:val="multilevel"/>
    <w:tmpl w:val="F3F483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B4"/>
    <w:rsid w:val="00976D3B"/>
    <w:rsid w:val="009C0FB4"/>
    <w:rsid w:val="009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6D1B8"/>
  <w15:docId w15:val="{0604C5C3-3185-0649-81A5-CEF40797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u/3/d/1o0S66M0pR4sq7dMYu_C3IDoAOSZGXi0-PCo5Lq4m4R4/edit" TargetMode="External"/><Relationship Id="rId5" Type="http://schemas.openxmlformats.org/officeDocument/2006/relationships/hyperlink" Target="https://drive.google.com/file/d/1zTzI0j3DhUOWTSgXC5s16jsfbYgPya3X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Veera Varshni</cp:lastModifiedBy>
  <cp:revision>3</cp:revision>
  <dcterms:created xsi:type="dcterms:W3CDTF">2022-10-03T22:59:00Z</dcterms:created>
  <dcterms:modified xsi:type="dcterms:W3CDTF">2022-10-03T23:00:00Z</dcterms:modified>
</cp:coreProperties>
</file>